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142BA9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61075B">
        <w:rPr>
          <w:rFonts w:ascii="Arial Black" w:hAnsi="Arial Black"/>
          <w:sz w:val="18"/>
          <w:szCs w:val="18"/>
          <w:lang w:bidi="ar-MA"/>
        </w:rPr>
        <w:t>0</w:t>
      </w:r>
      <w:r w:rsidR="00142BA9">
        <w:rPr>
          <w:rFonts w:ascii="Arial Black" w:hAnsi="Arial Black"/>
          <w:sz w:val="18"/>
          <w:szCs w:val="18"/>
          <w:lang w:bidi="ar-MA"/>
        </w:rPr>
        <w:t>7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1700D6" w:rsidRDefault="00C37307" w:rsidP="001700D6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F8196D">
        <w:rPr>
          <w:bCs/>
        </w:rPr>
        <w:t>O</w:t>
      </w:r>
      <w:r w:rsidRPr="00F8196D">
        <w:t>bjet du marché</w:t>
      </w:r>
      <w:r w:rsidRPr="00F8196D">
        <w:rPr>
          <w:sz w:val="16"/>
          <w:szCs w:val="16"/>
        </w:rPr>
        <w:t> </w:t>
      </w:r>
      <w:r w:rsidR="001700D6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1700D6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="001700D6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420BDB" w:rsidRPr="00325B28" w:rsidRDefault="00420BDB" w:rsidP="001700D6">
      <w:pPr>
        <w:widowControl w:val="0"/>
        <w:rPr>
          <w:rFonts w:ascii="Arial Black" w:hAnsi="Arial Black"/>
          <w:sz w:val="20"/>
          <w:szCs w:val="20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42BA9"/>
    <w:rsid w:val="001700D6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7D4EA4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D327F"/>
    <w:rsid w:val="00C21995"/>
    <w:rsid w:val="00C37307"/>
    <w:rsid w:val="00DB158A"/>
    <w:rsid w:val="00DC1E76"/>
    <w:rsid w:val="00E44F28"/>
    <w:rsid w:val="00EB0C60"/>
    <w:rsid w:val="00EB3786"/>
    <w:rsid w:val="00F6758D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1700D6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1700D6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598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30</cp:revision>
  <cp:lastPrinted>2015-01-06T10:25:00Z</cp:lastPrinted>
  <dcterms:created xsi:type="dcterms:W3CDTF">2014-06-06T09:26:00Z</dcterms:created>
  <dcterms:modified xsi:type="dcterms:W3CDTF">2018-03-12T09:40:00Z</dcterms:modified>
</cp:coreProperties>
</file>